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673AD" w14:textId="653CC9D9" w:rsidR="000446FB" w:rsidRPr="008F6081" w:rsidRDefault="000446FB" w:rsidP="000446FB">
      <w:pPr>
        <w:pStyle w:val="Standard"/>
        <w:jc w:val="both"/>
        <w:rPr>
          <w:rFonts w:cs="Times New Roman"/>
          <w:bCs/>
        </w:rPr>
      </w:pPr>
      <w:r w:rsidRPr="008F6081">
        <w:rPr>
          <w:rFonts w:cs="Times New Roman"/>
          <w:bCs/>
        </w:rPr>
        <w:t xml:space="preserve">Na temelju članka 35. </w:t>
      </w:r>
      <w:r w:rsidR="00C50B05">
        <w:rPr>
          <w:rFonts w:cs="Times New Roman"/>
          <w:bCs/>
        </w:rPr>
        <w:t>Z</w:t>
      </w:r>
      <w:r w:rsidRPr="008F6081">
        <w:rPr>
          <w:rFonts w:cs="Times New Roman"/>
          <w:bCs/>
        </w:rPr>
        <w:t>akona o lokalnoj i područnoj ( regionalno) samoupravi ( „Narodne novine“ broj 33/01, 60/1- vjerodostojno tumačenje , 129/05, 109/07, 125/08, 36/09, 150/11, 144/12 i 19/13-pročišćeni tekst 137/15, 123/17,98/19 i 144/20 ) te članka 66. stavka 1. Zakona o gospodarenju otpadom („Narodne novine“, broj 84/21</w:t>
      </w:r>
      <w:r w:rsidR="00BE5A37">
        <w:rPr>
          <w:rFonts w:cs="Times New Roman"/>
          <w:bCs/>
        </w:rPr>
        <w:t xml:space="preserve"> i 142/23</w:t>
      </w:r>
      <w:r w:rsidR="00733C33" w:rsidRPr="008F6081">
        <w:rPr>
          <w:rFonts w:cs="Times New Roman"/>
          <w:bCs/>
        </w:rPr>
        <w:t>)</w:t>
      </w:r>
      <w:r w:rsidRPr="008F6081">
        <w:rPr>
          <w:rFonts w:cs="Times New Roman"/>
          <w:bCs/>
        </w:rPr>
        <w:t xml:space="preserve"> i članka 51.  Statuta Grada Drniša („Službeni glasnik Grada Drniša“, broj 2/21 i 2/22)</w:t>
      </w:r>
      <w:r w:rsidR="00C50B05">
        <w:rPr>
          <w:rFonts w:cs="Times New Roman"/>
          <w:bCs/>
        </w:rPr>
        <w:t>,</w:t>
      </w:r>
      <w:r w:rsidRPr="008F6081">
        <w:rPr>
          <w:rFonts w:cs="Times New Roman"/>
          <w:bCs/>
        </w:rPr>
        <w:t xml:space="preserve"> Gradsko vijeće Gr</w:t>
      </w:r>
      <w:r w:rsidR="000167A8">
        <w:rPr>
          <w:rFonts w:cs="Times New Roman"/>
          <w:bCs/>
        </w:rPr>
        <w:t xml:space="preserve">ada Drniša  na svojoj    .  </w:t>
      </w:r>
      <w:r w:rsidRPr="008F6081">
        <w:rPr>
          <w:rFonts w:cs="Times New Roman"/>
          <w:bCs/>
        </w:rPr>
        <w:t xml:space="preserve"> sj</w:t>
      </w:r>
      <w:r w:rsidR="000167A8">
        <w:rPr>
          <w:rFonts w:cs="Times New Roman"/>
          <w:bCs/>
        </w:rPr>
        <w:t xml:space="preserve">ednici održanoj        </w:t>
      </w:r>
      <w:r w:rsidRPr="008F6081">
        <w:rPr>
          <w:rFonts w:cs="Times New Roman"/>
          <w:bCs/>
        </w:rPr>
        <w:t xml:space="preserve"> 202</w:t>
      </w:r>
      <w:r w:rsidR="00733C33" w:rsidRPr="008F6081">
        <w:rPr>
          <w:rFonts w:cs="Times New Roman"/>
          <w:bCs/>
        </w:rPr>
        <w:t>6</w:t>
      </w:r>
      <w:r w:rsidRPr="008F6081">
        <w:rPr>
          <w:rFonts w:cs="Times New Roman"/>
          <w:bCs/>
        </w:rPr>
        <w:t xml:space="preserve">. godine d o n o s i </w:t>
      </w:r>
    </w:p>
    <w:p w14:paraId="7920BEFD" w14:textId="77777777" w:rsidR="000446FB" w:rsidRDefault="000446FB" w:rsidP="000446FB">
      <w:pPr>
        <w:pStyle w:val="Standard"/>
        <w:jc w:val="both"/>
        <w:rPr>
          <w:rFonts w:cs="Times New Roman"/>
          <w:bCs/>
        </w:rPr>
      </w:pPr>
    </w:p>
    <w:p w14:paraId="1D4B0D44" w14:textId="77777777" w:rsidR="00232915" w:rsidRPr="008F6081" w:rsidRDefault="00232915" w:rsidP="000446FB">
      <w:pPr>
        <w:pStyle w:val="Standard"/>
        <w:jc w:val="both"/>
        <w:rPr>
          <w:rFonts w:cs="Times New Roman"/>
          <w:bCs/>
        </w:rPr>
      </w:pPr>
    </w:p>
    <w:p w14:paraId="784BD596" w14:textId="77777777" w:rsidR="000446FB" w:rsidRPr="008F6081" w:rsidRDefault="000446FB" w:rsidP="000446FB">
      <w:pPr>
        <w:pStyle w:val="Standard"/>
        <w:jc w:val="both"/>
        <w:rPr>
          <w:rFonts w:cs="Times New Roman"/>
          <w:bCs/>
        </w:rPr>
      </w:pPr>
    </w:p>
    <w:p w14:paraId="104DC811" w14:textId="7ECFF6DE" w:rsidR="000446FB" w:rsidRPr="008F6081" w:rsidRDefault="000446FB" w:rsidP="000446FB">
      <w:pPr>
        <w:pStyle w:val="Standard"/>
        <w:jc w:val="center"/>
        <w:rPr>
          <w:rFonts w:cs="Times New Roman"/>
          <w:b/>
        </w:rPr>
      </w:pPr>
      <w:r w:rsidRPr="008F6081">
        <w:rPr>
          <w:rFonts w:cs="Times New Roman"/>
          <w:b/>
        </w:rPr>
        <w:t>II</w:t>
      </w:r>
      <w:r w:rsidR="00733C33" w:rsidRPr="008F6081">
        <w:rPr>
          <w:rFonts w:cs="Times New Roman"/>
          <w:b/>
        </w:rPr>
        <w:t>I</w:t>
      </w:r>
      <w:r w:rsidRPr="008F6081">
        <w:rPr>
          <w:rFonts w:cs="Times New Roman"/>
          <w:b/>
        </w:rPr>
        <w:t>. IZMJENU I DOPUNU ODLUKE</w:t>
      </w:r>
    </w:p>
    <w:p w14:paraId="1300EF4C" w14:textId="77777777" w:rsidR="000446FB" w:rsidRPr="008F6081" w:rsidRDefault="000446FB" w:rsidP="000446FB">
      <w:pPr>
        <w:pStyle w:val="Standard"/>
        <w:jc w:val="center"/>
        <w:rPr>
          <w:rFonts w:cs="Times New Roman"/>
          <w:b/>
        </w:rPr>
      </w:pPr>
      <w:r w:rsidRPr="008F6081">
        <w:rPr>
          <w:rFonts w:cs="Times New Roman"/>
          <w:b/>
        </w:rPr>
        <w:t>o načinu pružanja javne usluge prikupljanja miješanog komunalnog otpada , biorazgradivog komunalnog otpada te odvojenog prikupljanja određenih kategorija otpada na području Grada Drniša</w:t>
      </w:r>
    </w:p>
    <w:p w14:paraId="25E8F627" w14:textId="77777777" w:rsidR="000446FB" w:rsidRDefault="000446FB" w:rsidP="000446FB">
      <w:pPr>
        <w:pStyle w:val="Standard"/>
        <w:jc w:val="center"/>
        <w:rPr>
          <w:rFonts w:cs="Times New Roman"/>
          <w:bCs/>
        </w:rPr>
      </w:pPr>
    </w:p>
    <w:p w14:paraId="7DD4B223" w14:textId="77777777" w:rsidR="00DF6390" w:rsidRPr="008F6081" w:rsidRDefault="00DF6390" w:rsidP="000446FB">
      <w:pPr>
        <w:pStyle w:val="Standard"/>
        <w:jc w:val="center"/>
        <w:rPr>
          <w:rFonts w:cs="Times New Roman"/>
          <w:bCs/>
        </w:rPr>
      </w:pPr>
    </w:p>
    <w:p w14:paraId="7537EAD7" w14:textId="77777777" w:rsidR="000446FB" w:rsidRPr="00C6550C" w:rsidRDefault="000446FB" w:rsidP="000446FB">
      <w:pPr>
        <w:pStyle w:val="Standard"/>
        <w:jc w:val="center"/>
        <w:rPr>
          <w:rFonts w:cs="Times New Roman"/>
          <w:b/>
        </w:rPr>
      </w:pPr>
      <w:r w:rsidRPr="00C6550C">
        <w:rPr>
          <w:rFonts w:cs="Times New Roman"/>
          <w:b/>
        </w:rPr>
        <w:t>Članak 1.</w:t>
      </w:r>
    </w:p>
    <w:p w14:paraId="7D392E8A" w14:textId="72AD6D7A" w:rsidR="000446FB" w:rsidRPr="008F6081" w:rsidRDefault="000446FB" w:rsidP="001F684D">
      <w:pPr>
        <w:pStyle w:val="Standard"/>
        <w:jc w:val="both"/>
        <w:rPr>
          <w:rFonts w:cs="Times New Roman"/>
          <w:bCs/>
        </w:rPr>
      </w:pPr>
      <w:r w:rsidRPr="008F6081">
        <w:rPr>
          <w:rFonts w:cs="Times New Roman"/>
          <w:bCs/>
        </w:rPr>
        <w:t>U Odluci o načinu pružanja javne usluge prikupljanja miješanog komunalnog otpada , biorazgradivog komunalnog otpada te odvojenog prikupljanja određenih kategorija otpada na području Grada Drniša ( „Službeni glasnik  Grada Drniša“, broj 4/22</w:t>
      </w:r>
      <w:r w:rsidR="001F684D" w:rsidRPr="008F6081">
        <w:rPr>
          <w:rFonts w:cs="Times New Roman"/>
          <w:bCs/>
        </w:rPr>
        <w:t xml:space="preserve">, 3/23 i </w:t>
      </w:r>
      <w:r w:rsidR="009D2C43">
        <w:rPr>
          <w:rFonts w:cs="Times New Roman"/>
          <w:bCs/>
        </w:rPr>
        <w:t>5/24</w:t>
      </w:r>
      <w:r w:rsidR="001F684D" w:rsidRPr="008F6081">
        <w:rPr>
          <w:rFonts w:cs="Times New Roman"/>
          <w:bCs/>
        </w:rPr>
        <w:t xml:space="preserve"> </w:t>
      </w:r>
      <w:r w:rsidRPr="008F6081">
        <w:rPr>
          <w:rFonts w:cs="Times New Roman"/>
          <w:bCs/>
        </w:rPr>
        <w:t xml:space="preserve">)  </w:t>
      </w:r>
      <w:r w:rsidR="008F6081" w:rsidRPr="008F6081">
        <w:rPr>
          <w:rFonts w:cs="Times New Roman"/>
          <w:bCs/>
        </w:rPr>
        <w:t>u članku 24. stavak 4. mijenja se i glas:</w:t>
      </w:r>
    </w:p>
    <w:p w14:paraId="72043B52" w14:textId="77777777" w:rsidR="008F6081" w:rsidRPr="008F6081" w:rsidRDefault="008F6081" w:rsidP="001F684D">
      <w:pPr>
        <w:pStyle w:val="Standard"/>
        <w:jc w:val="both"/>
        <w:rPr>
          <w:rFonts w:cs="Times New Roman"/>
          <w:bCs/>
        </w:rPr>
      </w:pPr>
    </w:p>
    <w:p w14:paraId="5A1A680F" w14:textId="7B38FBEC" w:rsidR="008F6081" w:rsidRDefault="008F6081" w:rsidP="001F684D">
      <w:pPr>
        <w:pStyle w:val="Standard"/>
        <w:jc w:val="both"/>
        <w:rPr>
          <w:rFonts w:cs="Times New Roman"/>
          <w:bCs/>
        </w:rPr>
      </w:pPr>
      <w:r w:rsidRPr="008F6081">
        <w:rPr>
          <w:rFonts w:cs="Times New Roman"/>
          <w:bCs/>
        </w:rPr>
        <w:t xml:space="preserve">(4) Cijena obvezne </w:t>
      </w:r>
      <w:r>
        <w:rPr>
          <w:rFonts w:cs="Times New Roman"/>
          <w:bCs/>
        </w:rPr>
        <w:t>minimalne javne usluge za kategoriju „kućanstvo</w:t>
      </w:r>
      <w:r w:rsidR="00C6550C">
        <w:rPr>
          <w:rFonts w:cs="Times New Roman"/>
          <w:bCs/>
        </w:rPr>
        <w:t xml:space="preserve">“ na području Grada </w:t>
      </w:r>
      <w:r w:rsidR="00F309B7">
        <w:rPr>
          <w:rFonts w:cs="Times New Roman"/>
          <w:bCs/>
        </w:rPr>
        <w:t>D</w:t>
      </w:r>
      <w:r w:rsidR="00C6550C">
        <w:rPr>
          <w:rFonts w:cs="Times New Roman"/>
          <w:bCs/>
        </w:rPr>
        <w:t>rniša određuje se i iznosi:</w:t>
      </w:r>
    </w:p>
    <w:p w14:paraId="780FADD9" w14:textId="77777777" w:rsidR="00232915" w:rsidRPr="008F6081" w:rsidRDefault="00232915" w:rsidP="001F684D">
      <w:pPr>
        <w:pStyle w:val="Standard"/>
        <w:jc w:val="both"/>
        <w:rPr>
          <w:rFonts w:cs="Times New Roman"/>
          <w:bCs/>
        </w:rPr>
      </w:pPr>
    </w:p>
    <w:p w14:paraId="18837A91" w14:textId="77777777" w:rsidR="008F6081" w:rsidRPr="008F6081" w:rsidRDefault="008F6081" w:rsidP="008F6081">
      <w:pPr>
        <w:pStyle w:val="Standard"/>
        <w:rPr>
          <w:rFonts w:cs="Times New Roman"/>
          <w:bCs/>
        </w:rPr>
      </w:pPr>
    </w:p>
    <w:tbl>
      <w:tblPr>
        <w:tblStyle w:val="Reetkatablice"/>
        <w:tblW w:w="0" w:type="auto"/>
        <w:tblInd w:w="360" w:type="dxa"/>
        <w:tblLook w:val="04A0" w:firstRow="1" w:lastRow="0" w:firstColumn="1" w:lastColumn="0" w:noHBand="0" w:noVBand="1"/>
      </w:tblPr>
      <w:tblGrid>
        <w:gridCol w:w="712"/>
        <w:gridCol w:w="3676"/>
        <w:gridCol w:w="2157"/>
        <w:gridCol w:w="2157"/>
      </w:tblGrid>
      <w:tr w:rsidR="008F6081" w:rsidRPr="008F6081" w14:paraId="186B2497" w14:textId="77777777" w:rsidTr="00264F47">
        <w:tc>
          <w:tcPr>
            <w:tcW w:w="745" w:type="dxa"/>
          </w:tcPr>
          <w:p w14:paraId="0701BF8E" w14:textId="77777777" w:rsidR="008F6081" w:rsidRPr="008F6081" w:rsidRDefault="008F6081" w:rsidP="00264F47">
            <w:pPr>
              <w:pStyle w:val="Standard"/>
              <w:rPr>
                <w:rFonts w:cs="Times New Roman"/>
                <w:bCs/>
              </w:rPr>
            </w:pPr>
            <w:r w:rsidRPr="008F6081">
              <w:rPr>
                <w:rFonts w:cs="Times New Roman"/>
                <w:bCs/>
              </w:rPr>
              <w:t>R/B</w:t>
            </w:r>
          </w:p>
        </w:tc>
        <w:tc>
          <w:tcPr>
            <w:tcW w:w="4359" w:type="dxa"/>
          </w:tcPr>
          <w:p w14:paraId="691E6ADF" w14:textId="77777777" w:rsidR="008F6081" w:rsidRPr="008F6081" w:rsidRDefault="008F6081" w:rsidP="00264F47">
            <w:pPr>
              <w:pStyle w:val="Standard"/>
              <w:rPr>
                <w:rFonts w:cs="Times New Roman"/>
                <w:bCs/>
              </w:rPr>
            </w:pPr>
            <w:r w:rsidRPr="008F6081">
              <w:rPr>
                <w:rFonts w:cs="Times New Roman"/>
                <w:bCs/>
              </w:rPr>
              <w:t xml:space="preserve">Kategorija korisnika „ kućanstvo“ </w:t>
            </w:r>
          </w:p>
        </w:tc>
        <w:tc>
          <w:tcPr>
            <w:tcW w:w="2496" w:type="dxa"/>
          </w:tcPr>
          <w:p w14:paraId="4EF6E75E" w14:textId="62876267" w:rsidR="008F6081" w:rsidRPr="008F6081" w:rsidRDefault="008F6081" w:rsidP="00264F47">
            <w:pPr>
              <w:pStyle w:val="Standard"/>
              <w:rPr>
                <w:rFonts w:cs="Times New Roman"/>
                <w:bCs/>
              </w:rPr>
            </w:pPr>
            <w:r w:rsidRPr="008F6081">
              <w:rPr>
                <w:rFonts w:cs="Times New Roman"/>
                <w:bCs/>
              </w:rPr>
              <w:t xml:space="preserve">COMJU  bez </w:t>
            </w:r>
            <w:proofErr w:type="spellStart"/>
            <w:r w:rsidRPr="008F6081">
              <w:rPr>
                <w:rFonts w:cs="Times New Roman"/>
                <w:bCs/>
              </w:rPr>
              <w:t>pdv-a</w:t>
            </w:r>
            <w:proofErr w:type="spellEnd"/>
            <w:r w:rsidRPr="008F6081">
              <w:rPr>
                <w:rFonts w:cs="Times New Roman"/>
                <w:bCs/>
              </w:rPr>
              <w:t xml:space="preserve"> u </w:t>
            </w:r>
            <w:proofErr w:type="spellStart"/>
            <w:r w:rsidR="00C6550C">
              <w:rPr>
                <w:rFonts w:cs="Times New Roman"/>
                <w:bCs/>
              </w:rPr>
              <w:t>e</w:t>
            </w:r>
            <w:r w:rsidRPr="008F6081">
              <w:rPr>
                <w:rFonts w:cs="Times New Roman"/>
                <w:bCs/>
              </w:rPr>
              <w:t>ur</w:t>
            </w:r>
            <w:proofErr w:type="spellEnd"/>
            <w:r w:rsidR="00C6550C">
              <w:rPr>
                <w:rFonts w:cs="Times New Roman"/>
                <w:bCs/>
              </w:rPr>
              <w:t>/mj.</w:t>
            </w:r>
          </w:p>
        </w:tc>
        <w:tc>
          <w:tcPr>
            <w:tcW w:w="2496" w:type="dxa"/>
          </w:tcPr>
          <w:p w14:paraId="7116F2BD" w14:textId="5718A8CE" w:rsidR="008F6081" w:rsidRPr="008F6081" w:rsidRDefault="008F6081" w:rsidP="00264F47">
            <w:pPr>
              <w:pStyle w:val="Standard"/>
              <w:rPr>
                <w:rFonts w:cs="Times New Roman"/>
                <w:bCs/>
              </w:rPr>
            </w:pPr>
            <w:r w:rsidRPr="008F6081">
              <w:rPr>
                <w:rFonts w:cs="Times New Roman"/>
                <w:bCs/>
              </w:rPr>
              <w:t xml:space="preserve">COMJU  s </w:t>
            </w:r>
            <w:proofErr w:type="spellStart"/>
            <w:r w:rsidRPr="008F6081">
              <w:rPr>
                <w:rFonts w:cs="Times New Roman"/>
                <w:bCs/>
              </w:rPr>
              <w:t>pdv-om</w:t>
            </w:r>
            <w:proofErr w:type="spellEnd"/>
            <w:r w:rsidRPr="008F6081">
              <w:rPr>
                <w:rFonts w:cs="Times New Roman"/>
                <w:bCs/>
              </w:rPr>
              <w:t xml:space="preserve">  u </w:t>
            </w:r>
            <w:proofErr w:type="spellStart"/>
            <w:r w:rsidR="00C6550C">
              <w:rPr>
                <w:rFonts w:cs="Times New Roman"/>
                <w:bCs/>
              </w:rPr>
              <w:t>e</w:t>
            </w:r>
            <w:r w:rsidRPr="008F6081">
              <w:rPr>
                <w:rFonts w:cs="Times New Roman"/>
                <w:bCs/>
              </w:rPr>
              <w:t>ur</w:t>
            </w:r>
            <w:proofErr w:type="spellEnd"/>
            <w:r w:rsidRPr="008F6081">
              <w:rPr>
                <w:rFonts w:cs="Times New Roman"/>
                <w:bCs/>
              </w:rPr>
              <w:t xml:space="preserve"> </w:t>
            </w:r>
            <w:r w:rsidR="00C6550C">
              <w:rPr>
                <w:rFonts w:cs="Times New Roman"/>
                <w:bCs/>
              </w:rPr>
              <w:t>/mj.</w:t>
            </w:r>
          </w:p>
        </w:tc>
      </w:tr>
      <w:tr w:rsidR="008F6081" w:rsidRPr="008F6081" w14:paraId="19BFC34A" w14:textId="77777777" w:rsidTr="00264F47">
        <w:tc>
          <w:tcPr>
            <w:tcW w:w="745" w:type="dxa"/>
          </w:tcPr>
          <w:p w14:paraId="616765EF" w14:textId="77777777" w:rsidR="008F6081" w:rsidRPr="008F6081" w:rsidRDefault="008F6081" w:rsidP="00264F47">
            <w:pPr>
              <w:pStyle w:val="Standard"/>
              <w:jc w:val="right"/>
              <w:rPr>
                <w:rFonts w:cs="Times New Roman"/>
                <w:bCs/>
              </w:rPr>
            </w:pPr>
            <w:r w:rsidRPr="008F6081">
              <w:rPr>
                <w:rFonts w:cs="Times New Roman"/>
                <w:bCs/>
              </w:rPr>
              <w:t>1.</w:t>
            </w:r>
          </w:p>
        </w:tc>
        <w:tc>
          <w:tcPr>
            <w:tcW w:w="4359" w:type="dxa"/>
          </w:tcPr>
          <w:p w14:paraId="56BE5AB0" w14:textId="797F2132" w:rsidR="008F6081" w:rsidRPr="008F6081" w:rsidRDefault="008F6081" w:rsidP="00264F47">
            <w:pPr>
              <w:pStyle w:val="Standard"/>
              <w:rPr>
                <w:rFonts w:cs="Times New Roman"/>
                <w:bCs/>
              </w:rPr>
            </w:pPr>
            <w:r w:rsidRPr="008F6081">
              <w:rPr>
                <w:rFonts w:cs="Times New Roman"/>
                <w:bCs/>
              </w:rPr>
              <w:t xml:space="preserve">Korisnik </w:t>
            </w:r>
            <w:r w:rsidR="004229FC">
              <w:rPr>
                <w:rFonts w:cs="Times New Roman"/>
                <w:bCs/>
              </w:rPr>
              <w:t>„</w:t>
            </w:r>
            <w:r w:rsidRPr="008F6081">
              <w:rPr>
                <w:rFonts w:cs="Times New Roman"/>
                <w:bCs/>
              </w:rPr>
              <w:t>kućanstvo</w:t>
            </w:r>
            <w:r w:rsidR="004229FC">
              <w:rPr>
                <w:rFonts w:cs="Times New Roman"/>
                <w:bCs/>
              </w:rPr>
              <w:t>“</w:t>
            </w:r>
            <w:r w:rsidRPr="008F6081">
              <w:rPr>
                <w:rFonts w:cs="Times New Roman"/>
                <w:bCs/>
              </w:rPr>
              <w:t xml:space="preserve"> </w:t>
            </w:r>
          </w:p>
        </w:tc>
        <w:tc>
          <w:tcPr>
            <w:tcW w:w="2496" w:type="dxa"/>
          </w:tcPr>
          <w:p w14:paraId="5FA9FC1C" w14:textId="77777777" w:rsidR="008F6081" w:rsidRPr="008F6081" w:rsidRDefault="008F6081" w:rsidP="00264F47">
            <w:pPr>
              <w:pStyle w:val="Standard"/>
              <w:jc w:val="center"/>
              <w:rPr>
                <w:rFonts w:cs="Times New Roman"/>
                <w:bCs/>
              </w:rPr>
            </w:pPr>
            <w:r w:rsidRPr="008F6081">
              <w:rPr>
                <w:rFonts w:cs="Times New Roman"/>
                <w:bCs/>
              </w:rPr>
              <w:t>7,07</w:t>
            </w:r>
          </w:p>
        </w:tc>
        <w:tc>
          <w:tcPr>
            <w:tcW w:w="2496" w:type="dxa"/>
          </w:tcPr>
          <w:p w14:paraId="1739A6C6" w14:textId="77777777" w:rsidR="008F6081" w:rsidRPr="008F6081" w:rsidRDefault="008F6081" w:rsidP="00264F47">
            <w:pPr>
              <w:pStyle w:val="Standard"/>
              <w:jc w:val="center"/>
              <w:rPr>
                <w:rFonts w:cs="Times New Roman"/>
                <w:bCs/>
              </w:rPr>
            </w:pPr>
            <w:r w:rsidRPr="008F6081">
              <w:rPr>
                <w:rFonts w:cs="Times New Roman"/>
                <w:bCs/>
              </w:rPr>
              <w:t>7,99</w:t>
            </w:r>
          </w:p>
        </w:tc>
      </w:tr>
    </w:tbl>
    <w:p w14:paraId="6CB39AB0" w14:textId="77777777" w:rsidR="008F6081" w:rsidRDefault="008F6081" w:rsidP="008F6081">
      <w:pPr>
        <w:pStyle w:val="Standard"/>
        <w:rPr>
          <w:rFonts w:cs="Times New Roman"/>
          <w:bCs/>
        </w:rPr>
      </w:pPr>
    </w:p>
    <w:p w14:paraId="450FCC55" w14:textId="77777777" w:rsidR="00DF6390" w:rsidRPr="008F6081" w:rsidRDefault="00DF6390" w:rsidP="008F6081">
      <w:pPr>
        <w:pStyle w:val="Standard"/>
        <w:rPr>
          <w:rFonts w:cs="Times New Roman"/>
          <w:bCs/>
        </w:rPr>
      </w:pPr>
    </w:p>
    <w:p w14:paraId="15BB6ED4" w14:textId="75042475" w:rsidR="000446FB" w:rsidRPr="00C6550C" w:rsidRDefault="00C6550C" w:rsidP="00C6550C">
      <w:pPr>
        <w:pStyle w:val="Standard"/>
        <w:jc w:val="center"/>
        <w:rPr>
          <w:rFonts w:cs="Times New Roman"/>
          <w:b/>
        </w:rPr>
      </w:pPr>
      <w:r w:rsidRPr="00C6550C">
        <w:rPr>
          <w:rFonts w:cs="Times New Roman"/>
          <w:b/>
        </w:rPr>
        <w:t>Članak 2.</w:t>
      </w:r>
    </w:p>
    <w:p w14:paraId="432EFC4D" w14:textId="3FF725D6" w:rsidR="00C6550C" w:rsidRDefault="00C6550C" w:rsidP="00C6550C">
      <w:pPr>
        <w:pStyle w:val="Standard"/>
        <w:jc w:val="both"/>
        <w:rPr>
          <w:rFonts w:cs="Times New Roman"/>
          <w:bCs/>
        </w:rPr>
      </w:pPr>
      <w:r>
        <w:rPr>
          <w:rFonts w:cs="Times New Roman"/>
          <w:bCs/>
        </w:rPr>
        <w:t>Članak 62. mijenja se i glasi:</w:t>
      </w:r>
    </w:p>
    <w:p w14:paraId="0359AAE1" w14:textId="77777777" w:rsidR="00C6550C" w:rsidRDefault="00C6550C" w:rsidP="00C6550C">
      <w:pPr>
        <w:pStyle w:val="Standard"/>
        <w:jc w:val="both"/>
        <w:rPr>
          <w:rFonts w:cs="Times New Roman"/>
          <w:bCs/>
        </w:rPr>
      </w:pPr>
    </w:p>
    <w:p w14:paraId="1E96F4BF" w14:textId="3CD6D3BB" w:rsidR="00C6550C" w:rsidRDefault="00C6550C" w:rsidP="004229FC">
      <w:pPr>
        <w:pStyle w:val="Standard"/>
        <w:numPr>
          <w:ilvl w:val="0"/>
          <w:numId w:val="5"/>
        </w:numPr>
        <w:jc w:val="both"/>
      </w:pPr>
      <w:r>
        <w:t xml:space="preserve">Korisnik </w:t>
      </w:r>
      <w:r w:rsidR="00C50B05">
        <w:t>„</w:t>
      </w:r>
      <w:r>
        <w:t xml:space="preserve">kućanstvo" s jednim članom kućanstva ili se nekretnina koristi samo povremeno, iznos cijene obvezne minimalne javne usluge umanjuje se za 10% mjesečno. Svi korisnici kategorije kućanstvo" s jednim članom kućanstva kako bi ostvarili pravo na umanjenje cijene obvezne minimalne javne usluge moraju odvajati </w:t>
      </w:r>
      <w:proofErr w:type="spellStart"/>
      <w:r>
        <w:t>reciklabilni</w:t>
      </w:r>
      <w:proofErr w:type="spellEnd"/>
      <w:r>
        <w:t xml:space="preserve"> otpad, glomazni otpad te opasni komunalni otpad od miješanog komunalnog otpada.</w:t>
      </w:r>
    </w:p>
    <w:p w14:paraId="2037FE35" w14:textId="77777777" w:rsidR="00C6550C" w:rsidRDefault="00C6550C" w:rsidP="004229FC">
      <w:pPr>
        <w:pStyle w:val="Standard"/>
        <w:ind w:left="360"/>
        <w:jc w:val="both"/>
      </w:pPr>
    </w:p>
    <w:p w14:paraId="1F200149" w14:textId="67E9EAA0" w:rsidR="00C6550C" w:rsidRDefault="00C6550C" w:rsidP="004229FC">
      <w:pPr>
        <w:pStyle w:val="Standard"/>
        <w:numPr>
          <w:ilvl w:val="0"/>
          <w:numId w:val="5"/>
        </w:numPr>
        <w:jc w:val="both"/>
      </w:pPr>
      <w:r>
        <w:t xml:space="preserve">Korisniku </w:t>
      </w:r>
      <w:r w:rsidR="00C50B05">
        <w:t>„</w:t>
      </w:r>
      <w:r>
        <w:t xml:space="preserve">kućanstvo" sa statusom umirovljenika, iznos cijene obvezne minimalne javne usluge umanjuje se za 20 % mjesečno. Svi korisnici kategorije kućanstvo" sa statusom umirovljenika kako bi ostvarili pravo na umanjenje cijene obvezne minimalne javne usluge moraju odvajati </w:t>
      </w:r>
      <w:proofErr w:type="spellStart"/>
      <w:r>
        <w:t>reciklabilni</w:t>
      </w:r>
      <w:proofErr w:type="spellEnd"/>
      <w:r>
        <w:t xml:space="preserve"> otpad, glomazni otpad te opasni komunalni otpad od miješanog komunalnog otpada. </w:t>
      </w:r>
    </w:p>
    <w:p w14:paraId="29DE12AE" w14:textId="0CF8767B" w:rsidR="00C6550C" w:rsidRDefault="00C6550C" w:rsidP="004229FC">
      <w:pPr>
        <w:pStyle w:val="Standard"/>
        <w:jc w:val="both"/>
      </w:pPr>
      <w:r>
        <w:rPr>
          <w:b/>
          <w:bCs/>
        </w:rPr>
        <w:t xml:space="preserve"> Napomena :</w:t>
      </w:r>
      <w:r>
        <w:t xml:space="preserve"> ovaj status ne mogu koristiti umirovljenici koji žive u kućanstvu zajedno</w:t>
      </w:r>
      <w:r w:rsidR="00F309B7">
        <w:t xml:space="preserve"> </w:t>
      </w:r>
      <w:r>
        <w:t xml:space="preserve">s drugim članovima radno sposobnim i uposlenim osobama. </w:t>
      </w:r>
    </w:p>
    <w:p w14:paraId="477F69CA" w14:textId="77777777" w:rsidR="00C6550C" w:rsidRDefault="00C6550C" w:rsidP="004229FC">
      <w:pPr>
        <w:pStyle w:val="Standard"/>
        <w:ind w:left="360"/>
        <w:jc w:val="both"/>
      </w:pPr>
    </w:p>
    <w:p w14:paraId="7E0A3648" w14:textId="39015FD3" w:rsidR="00C6550C" w:rsidRDefault="00C6550C" w:rsidP="004229FC">
      <w:pPr>
        <w:pStyle w:val="Standard"/>
        <w:numPr>
          <w:ilvl w:val="0"/>
          <w:numId w:val="5"/>
        </w:numPr>
        <w:jc w:val="both"/>
      </w:pPr>
      <w:r>
        <w:t xml:space="preserve"> Korisnik</w:t>
      </w:r>
      <w:r w:rsidR="00BB4C92">
        <w:t xml:space="preserve"> koji</w:t>
      </w:r>
      <w:r>
        <w:t>,</w:t>
      </w:r>
      <w:r w:rsidR="00BB4C92">
        <w:t xml:space="preserve"> </w:t>
      </w:r>
      <w:r>
        <w:t xml:space="preserve">„nije kućanstvo" te koji ima do 2 (uključujući i drugog) zaposlenika te udruge, sportski klubovi, crkve, koji koriste spremnik od 120 L, za njih se cijena </w:t>
      </w:r>
      <w:r>
        <w:lastRenderedPageBreak/>
        <w:t xml:space="preserve">obvezne minimalne javne usluge umanjuje za 60%. </w:t>
      </w:r>
    </w:p>
    <w:p w14:paraId="68D1686E" w14:textId="77777777" w:rsidR="00C6550C" w:rsidRDefault="00C6550C" w:rsidP="00C6550C">
      <w:pPr>
        <w:pStyle w:val="Standard"/>
        <w:ind w:left="360"/>
      </w:pPr>
    </w:p>
    <w:p w14:paraId="79E25952" w14:textId="5A746E3F" w:rsidR="00DF6390" w:rsidRDefault="00C6550C" w:rsidP="004229FC">
      <w:pPr>
        <w:pStyle w:val="Standard"/>
        <w:numPr>
          <w:ilvl w:val="0"/>
          <w:numId w:val="5"/>
        </w:numPr>
        <w:jc w:val="both"/>
      </w:pPr>
      <w:r>
        <w:t xml:space="preserve">Korisnik koji </w:t>
      </w:r>
      <w:r w:rsidR="00DF6390">
        <w:t>„</w:t>
      </w:r>
      <w:r>
        <w:t xml:space="preserve">nije kućanstvo" te koji ima od 3 do 5 (uključujući i petog) zaposlenika  </w:t>
      </w:r>
    </w:p>
    <w:p w14:paraId="4C8E47B5" w14:textId="10984F5D" w:rsidR="00C6550C" w:rsidRDefault="00DF6390" w:rsidP="004229FC">
      <w:pPr>
        <w:pStyle w:val="Standard"/>
        <w:jc w:val="both"/>
      </w:pPr>
      <w:r>
        <w:t xml:space="preserve">            </w:t>
      </w:r>
      <w:r w:rsidR="00C6550C">
        <w:t xml:space="preserve">koji koriste spremnik od 120 L, za njih se cijena obvezne minimalne javne usluge </w:t>
      </w:r>
    </w:p>
    <w:p w14:paraId="5676F0A0" w14:textId="0FF452C4" w:rsidR="00DF6390" w:rsidRPr="00DF6390" w:rsidRDefault="00DF6390" w:rsidP="004229FC">
      <w:pPr>
        <w:pStyle w:val="Standard"/>
        <w:jc w:val="both"/>
        <w:rPr>
          <w:rFonts w:cs="Times New Roman"/>
          <w:bCs/>
        </w:rPr>
      </w:pPr>
      <w:r>
        <w:t xml:space="preserve">            umanjuje za 50%.</w:t>
      </w:r>
    </w:p>
    <w:p w14:paraId="78F41B05" w14:textId="77777777" w:rsidR="000446FB" w:rsidRPr="008F6081" w:rsidRDefault="000446FB" w:rsidP="004229FC">
      <w:pPr>
        <w:pStyle w:val="Standard"/>
        <w:jc w:val="both"/>
        <w:rPr>
          <w:rFonts w:cs="Times New Roman"/>
          <w:bCs/>
        </w:rPr>
      </w:pPr>
      <w:r w:rsidRPr="008F6081">
        <w:rPr>
          <w:rFonts w:cs="Times New Roman"/>
          <w:bCs/>
        </w:rPr>
        <w:t xml:space="preserve">Korisnici „koji nisu kućanstvo“ kako bi ostvarili pravo na umanjenje cijene moraju odvajati </w:t>
      </w:r>
      <w:proofErr w:type="spellStart"/>
      <w:r w:rsidRPr="008F6081">
        <w:rPr>
          <w:rFonts w:cs="Times New Roman"/>
          <w:bCs/>
        </w:rPr>
        <w:t>reciklabilni</w:t>
      </w:r>
      <w:proofErr w:type="spellEnd"/>
      <w:r w:rsidRPr="008F6081">
        <w:rPr>
          <w:rFonts w:cs="Times New Roman"/>
          <w:bCs/>
        </w:rPr>
        <w:t xml:space="preserve"> otpad , glomazni otpad te opasani  komunalni od miješanog komunalnog otpada.</w:t>
      </w:r>
    </w:p>
    <w:p w14:paraId="47BD8D72" w14:textId="77777777" w:rsidR="000446FB" w:rsidRPr="008F6081" w:rsidRDefault="000446FB" w:rsidP="004229FC">
      <w:pPr>
        <w:pStyle w:val="Standard"/>
        <w:jc w:val="both"/>
        <w:rPr>
          <w:rFonts w:cs="Times New Roman"/>
          <w:bCs/>
        </w:rPr>
      </w:pPr>
      <w:r w:rsidRPr="008F6081">
        <w:rPr>
          <w:rFonts w:cs="Times New Roman"/>
          <w:bCs/>
        </w:rPr>
        <w:t>Davatelj usluge može odrediti dodatne kriterije i dokaze za korisnike usluge „kućanstvo“ i one koji „nisu kućanstvo“ kako bi ostvarili pravo na umanjenje COMJU.</w:t>
      </w:r>
    </w:p>
    <w:p w14:paraId="4DE8275A" w14:textId="77777777" w:rsidR="000446FB" w:rsidRPr="008F6081" w:rsidRDefault="000446FB" w:rsidP="004229FC">
      <w:pPr>
        <w:pStyle w:val="Standard"/>
        <w:jc w:val="both"/>
        <w:rPr>
          <w:rFonts w:cs="Times New Roman"/>
          <w:bCs/>
        </w:rPr>
      </w:pPr>
      <w:r w:rsidRPr="00DF6390">
        <w:rPr>
          <w:rFonts w:cs="Times New Roman"/>
          <w:bCs/>
        </w:rPr>
        <w:t>Za Korisnike određenog statusa  koji imaju pravo na umanjenje  cijene javne usluge  navedeni  kriteriji se ne mogu zbrajati veće se za korisnika  koristi  najpovoljniji kriterij.</w:t>
      </w:r>
    </w:p>
    <w:p w14:paraId="09062E3A" w14:textId="03B4DBFD" w:rsidR="000446FB" w:rsidRPr="00DF6390" w:rsidRDefault="000446FB" w:rsidP="004229FC">
      <w:pPr>
        <w:pStyle w:val="Standard"/>
        <w:jc w:val="both"/>
        <w:rPr>
          <w:rFonts w:cs="Times New Roman"/>
          <w:b/>
        </w:rPr>
      </w:pPr>
    </w:p>
    <w:p w14:paraId="505049FF" w14:textId="77777777" w:rsidR="00F309B7" w:rsidRPr="00ED0557" w:rsidRDefault="00F309B7" w:rsidP="00F309B7">
      <w:pPr>
        <w:widowControl/>
        <w:suppressAutoHyphens w:val="0"/>
        <w:autoSpaceDN/>
        <w:spacing w:line="300" w:lineRule="atLeast"/>
        <w:jc w:val="center"/>
        <w:rPr>
          <w:rFonts w:eastAsia="Times New Roman" w:cs="Times New Roman"/>
          <w:b/>
          <w:bCs/>
          <w:kern w:val="0"/>
          <w:bdr w:val="none" w:sz="0" w:space="0" w:color="auto" w:frame="1"/>
          <w:lang w:eastAsia="hr-HR" w:bidi="ar-SA"/>
        </w:rPr>
      </w:pPr>
    </w:p>
    <w:p w14:paraId="0B975EB0" w14:textId="3E638696" w:rsidR="00F309B7" w:rsidRPr="008F6081" w:rsidRDefault="00F309B7" w:rsidP="00F309B7">
      <w:pPr>
        <w:widowControl/>
        <w:suppressAutoHyphens w:val="0"/>
        <w:autoSpaceDN/>
        <w:spacing w:line="300" w:lineRule="atLeast"/>
        <w:jc w:val="center"/>
        <w:rPr>
          <w:rFonts w:cs="Times New Roman"/>
          <w:bCs/>
        </w:rPr>
      </w:pPr>
      <w:r w:rsidRPr="00F309B7">
        <w:rPr>
          <w:rFonts w:eastAsia="Times New Roman" w:cs="Times New Roman"/>
          <w:b/>
          <w:bCs/>
          <w:kern w:val="0"/>
          <w:bdr w:val="none" w:sz="0" w:space="0" w:color="auto" w:frame="1"/>
          <w:lang w:eastAsia="hr-HR" w:bidi="ar-SA"/>
        </w:rPr>
        <w:t xml:space="preserve">Članak </w:t>
      </w:r>
      <w:r w:rsidR="0013601C">
        <w:rPr>
          <w:rFonts w:eastAsia="Times New Roman" w:cs="Times New Roman"/>
          <w:b/>
          <w:bCs/>
          <w:kern w:val="0"/>
          <w:bdr w:val="none" w:sz="0" w:space="0" w:color="auto" w:frame="1"/>
          <w:lang w:eastAsia="hr-HR" w:bidi="ar-SA"/>
        </w:rPr>
        <w:t>3</w:t>
      </w:r>
      <w:r w:rsidRPr="00F309B7">
        <w:rPr>
          <w:rFonts w:eastAsia="Times New Roman" w:cs="Times New Roman"/>
          <w:b/>
          <w:bCs/>
          <w:kern w:val="0"/>
          <w:bdr w:val="none" w:sz="0" w:space="0" w:color="auto" w:frame="1"/>
          <w:lang w:eastAsia="hr-HR" w:bidi="ar-SA"/>
        </w:rPr>
        <w:t>.</w:t>
      </w:r>
      <w:r>
        <w:rPr>
          <w:rFonts w:cs="Times New Roman"/>
          <w:bCs/>
        </w:rPr>
        <w:t xml:space="preserve"> </w:t>
      </w:r>
    </w:p>
    <w:p w14:paraId="733BD24D" w14:textId="04C5ECE2" w:rsidR="000446FB" w:rsidRDefault="000446FB" w:rsidP="00F309B7">
      <w:pPr>
        <w:pStyle w:val="Standard"/>
        <w:rPr>
          <w:rFonts w:cs="Times New Roman"/>
          <w:bCs/>
        </w:rPr>
      </w:pPr>
      <w:r w:rsidRPr="008F6081">
        <w:rPr>
          <w:rFonts w:cs="Times New Roman"/>
          <w:bCs/>
        </w:rPr>
        <w:t xml:space="preserve">Ova </w:t>
      </w:r>
      <w:r w:rsidR="00232915">
        <w:rPr>
          <w:rFonts w:cs="Times New Roman"/>
          <w:bCs/>
        </w:rPr>
        <w:t>O</w:t>
      </w:r>
      <w:r w:rsidRPr="008F6081">
        <w:rPr>
          <w:rFonts w:cs="Times New Roman"/>
          <w:bCs/>
        </w:rPr>
        <w:t>dluka stupa na snagu osmog dana od dana objave</w:t>
      </w:r>
      <w:r w:rsidR="00BB4C92">
        <w:rPr>
          <w:rFonts w:cs="Times New Roman"/>
          <w:bCs/>
        </w:rPr>
        <w:t>, a objavit će se</w:t>
      </w:r>
      <w:bookmarkStart w:id="0" w:name="_GoBack"/>
      <w:bookmarkEnd w:id="0"/>
      <w:r w:rsidRPr="008F6081">
        <w:rPr>
          <w:rFonts w:cs="Times New Roman"/>
          <w:bCs/>
        </w:rPr>
        <w:t xml:space="preserve"> u „ Službenom glasniku Grada Drniša“</w:t>
      </w:r>
      <w:r w:rsidR="00F309B7">
        <w:rPr>
          <w:rFonts w:cs="Times New Roman"/>
          <w:bCs/>
        </w:rPr>
        <w:t>.</w:t>
      </w:r>
    </w:p>
    <w:p w14:paraId="30B59AE4" w14:textId="77777777" w:rsidR="00232915" w:rsidRPr="008F6081" w:rsidRDefault="00232915" w:rsidP="00F309B7">
      <w:pPr>
        <w:pStyle w:val="Standard"/>
        <w:rPr>
          <w:rFonts w:cs="Times New Roman"/>
          <w:bCs/>
        </w:rPr>
      </w:pPr>
    </w:p>
    <w:p w14:paraId="58FFC4BD" w14:textId="13DADF42" w:rsidR="000446FB" w:rsidRDefault="00CD23BA" w:rsidP="000446FB">
      <w:pPr>
        <w:pStyle w:val="Standard"/>
        <w:rPr>
          <w:rFonts w:cs="Times New Roman"/>
          <w:bCs/>
        </w:rPr>
      </w:pPr>
      <w:r>
        <w:rPr>
          <w:rFonts w:cs="Times New Roman"/>
          <w:bCs/>
        </w:rPr>
        <w:t xml:space="preserve">Ova Odluka </w:t>
      </w:r>
      <w:r w:rsidR="00232915">
        <w:rPr>
          <w:rFonts w:cs="Times New Roman"/>
          <w:bCs/>
        </w:rPr>
        <w:t xml:space="preserve"> dostavit će se Ministarstvu gospodarstva</w:t>
      </w:r>
      <w:r w:rsidR="00C50B05">
        <w:rPr>
          <w:rFonts w:cs="Times New Roman"/>
          <w:bCs/>
        </w:rPr>
        <w:t>,</w:t>
      </w:r>
      <w:r w:rsidR="00232915">
        <w:rPr>
          <w:rFonts w:cs="Times New Roman"/>
          <w:bCs/>
        </w:rPr>
        <w:t xml:space="preserve">  u roku od 15 dana od dana donošenja.</w:t>
      </w:r>
    </w:p>
    <w:p w14:paraId="257A3B29" w14:textId="77777777" w:rsidR="00232915" w:rsidRDefault="00232915" w:rsidP="000446FB">
      <w:pPr>
        <w:pStyle w:val="Standard"/>
        <w:rPr>
          <w:rFonts w:cs="Times New Roman"/>
          <w:bCs/>
        </w:rPr>
      </w:pPr>
    </w:p>
    <w:p w14:paraId="51A91DDF" w14:textId="77777777" w:rsidR="00232915" w:rsidRPr="008F6081" w:rsidRDefault="00232915" w:rsidP="000446FB">
      <w:pPr>
        <w:pStyle w:val="Standard"/>
        <w:rPr>
          <w:rFonts w:cs="Times New Roman"/>
          <w:bCs/>
        </w:rPr>
      </w:pPr>
    </w:p>
    <w:p w14:paraId="672B6EBC" w14:textId="3817ECAF" w:rsidR="000446FB" w:rsidRPr="008F6081" w:rsidRDefault="000446FB" w:rsidP="000446FB">
      <w:pPr>
        <w:pStyle w:val="Standard"/>
        <w:rPr>
          <w:rFonts w:cs="Times New Roman"/>
          <w:bCs/>
        </w:rPr>
      </w:pPr>
      <w:r w:rsidRPr="008F6081">
        <w:rPr>
          <w:rFonts w:cs="Times New Roman"/>
          <w:bCs/>
        </w:rPr>
        <w:t xml:space="preserve">KLASA : </w:t>
      </w:r>
      <w:r w:rsidR="00232915">
        <w:rPr>
          <w:rFonts w:cs="Times New Roman"/>
          <w:bCs/>
        </w:rPr>
        <w:t>363-03/22-30/3</w:t>
      </w:r>
    </w:p>
    <w:p w14:paraId="7052CB1C" w14:textId="3346D906" w:rsidR="00232915" w:rsidRPr="008F6081" w:rsidRDefault="000446FB" w:rsidP="000446FB">
      <w:pPr>
        <w:pStyle w:val="Standard"/>
        <w:rPr>
          <w:rFonts w:cs="Times New Roman"/>
          <w:bCs/>
        </w:rPr>
      </w:pPr>
      <w:r w:rsidRPr="008F6081">
        <w:rPr>
          <w:rFonts w:cs="Times New Roman"/>
          <w:bCs/>
        </w:rPr>
        <w:t xml:space="preserve">URBROJ : </w:t>
      </w:r>
      <w:r w:rsidR="00232915">
        <w:rPr>
          <w:rFonts w:cs="Times New Roman"/>
          <w:bCs/>
        </w:rPr>
        <w:t>2182-6-26-3</w:t>
      </w:r>
    </w:p>
    <w:p w14:paraId="34E4689A" w14:textId="45A33D46" w:rsidR="000446FB" w:rsidRDefault="000446FB" w:rsidP="000446FB">
      <w:pPr>
        <w:pStyle w:val="Standard"/>
        <w:rPr>
          <w:rFonts w:cs="Times New Roman"/>
          <w:bCs/>
        </w:rPr>
      </w:pPr>
      <w:r w:rsidRPr="008F6081">
        <w:rPr>
          <w:rFonts w:cs="Times New Roman"/>
          <w:bCs/>
        </w:rPr>
        <w:t>Drniš</w:t>
      </w:r>
      <w:r w:rsidR="00232915">
        <w:rPr>
          <w:rFonts w:cs="Times New Roman"/>
          <w:bCs/>
        </w:rPr>
        <w:t>,</w:t>
      </w:r>
      <w:r w:rsidRPr="008F6081">
        <w:rPr>
          <w:rFonts w:cs="Times New Roman"/>
          <w:bCs/>
        </w:rPr>
        <w:t xml:space="preserve"> </w:t>
      </w:r>
    </w:p>
    <w:p w14:paraId="6FFD4286" w14:textId="77777777" w:rsidR="00232915" w:rsidRPr="008F6081" w:rsidRDefault="00232915" w:rsidP="000446FB">
      <w:pPr>
        <w:pStyle w:val="Standard"/>
        <w:rPr>
          <w:rFonts w:cs="Times New Roman"/>
          <w:bCs/>
        </w:rPr>
      </w:pPr>
    </w:p>
    <w:p w14:paraId="398DA4A0" w14:textId="2D12FE46" w:rsidR="000446FB" w:rsidRPr="000E62BC" w:rsidRDefault="00232915" w:rsidP="00232915">
      <w:pPr>
        <w:pStyle w:val="Standard"/>
        <w:jc w:val="center"/>
        <w:rPr>
          <w:rFonts w:cs="Times New Roman"/>
          <w:b/>
        </w:rPr>
      </w:pPr>
      <w:r w:rsidRPr="000E62BC">
        <w:rPr>
          <w:rFonts w:cs="Times New Roman"/>
          <w:b/>
        </w:rPr>
        <w:t>GRADSKO  VIJEĆE</w:t>
      </w:r>
    </w:p>
    <w:p w14:paraId="505C263E" w14:textId="6FED7A0C" w:rsidR="00232915" w:rsidRPr="000E62BC" w:rsidRDefault="00232915" w:rsidP="00232915">
      <w:pPr>
        <w:pStyle w:val="Standard"/>
        <w:jc w:val="center"/>
        <w:rPr>
          <w:rFonts w:cs="Times New Roman"/>
          <w:b/>
        </w:rPr>
      </w:pPr>
      <w:r w:rsidRPr="000E62BC">
        <w:rPr>
          <w:rFonts w:cs="Times New Roman"/>
          <w:b/>
        </w:rPr>
        <w:t>GRADA DRNIŠA</w:t>
      </w:r>
    </w:p>
    <w:p w14:paraId="59E467FE" w14:textId="77777777" w:rsidR="00232915" w:rsidRPr="000E62BC" w:rsidRDefault="00232915" w:rsidP="00232915">
      <w:pPr>
        <w:pStyle w:val="Standard"/>
        <w:jc w:val="center"/>
        <w:rPr>
          <w:rFonts w:cs="Times New Roman"/>
          <w:b/>
        </w:rPr>
      </w:pPr>
    </w:p>
    <w:p w14:paraId="1AD11282" w14:textId="0F5C53FF" w:rsidR="00232915" w:rsidRPr="000E62BC" w:rsidRDefault="00232915" w:rsidP="00232915">
      <w:pPr>
        <w:pStyle w:val="Standard"/>
        <w:jc w:val="center"/>
        <w:rPr>
          <w:rFonts w:cs="Times New Roman"/>
          <w:b/>
        </w:rPr>
      </w:pPr>
      <w:r>
        <w:rPr>
          <w:rFonts w:cs="Times New Roman"/>
          <w:bCs/>
        </w:rPr>
        <w:t xml:space="preserve">                                                                                                                 </w:t>
      </w:r>
      <w:r w:rsidRPr="000E62BC">
        <w:rPr>
          <w:rFonts w:cs="Times New Roman"/>
          <w:b/>
        </w:rPr>
        <w:t>PREDSJEDNICA</w:t>
      </w:r>
      <w:r w:rsidR="000E62BC">
        <w:rPr>
          <w:rFonts w:cs="Times New Roman"/>
          <w:b/>
        </w:rPr>
        <w:t>:</w:t>
      </w:r>
    </w:p>
    <w:p w14:paraId="3E62E3A6" w14:textId="77777777" w:rsidR="00232915" w:rsidRPr="000E62BC" w:rsidRDefault="00232915" w:rsidP="00232915">
      <w:pPr>
        <w:pStyle w:val="Standard"/>
        <w:jc w:val="center"/>
        <w:rPr>
          <w:rFonts w:cs="Times New Roman"/>
          <w:b/>
        </w:rPr>
      </w:pPr>
    </w:p>
    <w:p w14:paraId="68B2CBBC" w14:textId="03DA1AF3" w:rsidR="00232915" w:rsidRPr="000E62BC" w:rsidRDefault="00232915" w:rsidP="00232915">
      <w:pPr>
        <w:pStyle w:val="Standard"/>
        <w:jc w:val="both"/>
        <w:rPr>
          <w:rFonts w:cs="Times New Roman"/>
          <w:b/>
        </w:rPr>
      </w:pPr>
      <w:r w:rsidRPr="000E62BC">
        <w:rPr>
          <w:rFonts w:cs="Times New Roman"/>
          <w:b/>
        </w:rPr>
        <w:t xml:space="preserve">                                                                                                        </w:t>
      </w:r>
      <w:r w:rsidR="000E62BC">
        <w:rPr>
          <w:rFonts w:cs="Times New Roman"/>
          <w:b/>
        </w:rPr>
        <w:t xml:space="preserve">     </w:t>
      </w:r>
      <w:r w:rsidRPr="000E62BC">
        <w:rPr>
          <w:rFonts w:cs="Times New Roman"/>
          <w:b/>
        </w:rPr>
        <w:t xml:space="preserve">  Majdi </w:t>
      </w:r>
      <w:proofErr w:type="spellStart"/>
      <w:r w:rsidRPr="000E62BC">
        <w:rPr>
          <w:rFonts w:cs="Times New Roman"/>
          <w:b/>
        </w:rPr>
        <w:t>Pamuković</w:t>
      </w:r>
      <w:proofErr w:type="spellEnd"/>
      <w:r w:rsidRPr="000E62BC">
        <w:rPr>
          <w:rFonts w:cs="Times New Roman"/>
          <w:b/>
        </w:rPr>
        <w:t xml:space="preserve">, </w:t>
      </w:r>
      <w:proofErr w:type="spellStart"/>
      <w:r w:rsidRPr="000E62BC">
        <w:rPr>
          <w:rFonts w:cs="Times New Roman"/>
          <w:b/>
        </w:rPr>
        <w:t>prof</w:t>
      </w:r>
      <w:proofErr w:type="spellEnd"/>
    </w:p>
    <w:p w14:paraId="248465DE" w14:textId="77777777" w:rsidR="001E259E" w:rsidRPr="000E62BC" w:rsidRDefault="001E259E">
      <w:pPr>
        <w:rPr>
          <w:b/>
        </w:rPr>
      </w:pPr>
    </w:p>
    <w:p w14:paraId="246579C7" w14:textId="77777777" w:rsidR="00232915" w:rsidRDefault="00232915"/>
    <w:p w14:paraId="0F0B015A" w14:textId="77777777" w:rsidR="00232915" w:rsidRDefault="00232915"/>
    <w:p w14:paraId="0798A5D2" w14:textId="77777777" w:rsidR="00232915" w:rsidRDefault="00232915"/>
    <w:p w14:paraId="4C733AAD" w14:textId="77777777" w:rsidR="00232915" w:rsidRDefault="00232915"/>
    <w:p w14:paraId="18DA3EE1" w14:textId="77777777" w:rsidR="00232915" w:rsidRDefault="00232915"/>
    <w:p w14:paraId="4461D7BD" w14:textId="77777777" w:rsidR="00232915" w:rsidRDefault="00232915"/>
    <w:p w14:paraId="6A9FD161" w14:textId="77777777" w:rsidR="00232915" w:rsidRDefault="00232915"/>
    <w:p w14:paraId="2957571C" w14:textId="77777777" w:rsidR="00232915" w:rsidRDefault="00232915"/>
    <w:p w14:paraId="50D23B66" w14:textId="77777777" w:rsidR="00232915" w:rsidRDefault="00232915"/>
    <w:p w14:paraId="54D8A469" w14:textId="77777777" w:rsidR="00232915" w:rsidRDefault="00232915"/>
    <w:p w14:paraId="1D444134" w14:textId="77777777" w:rsidR="00232915" w:rsidRDefault="00232915"/>
    <w:p w14:paraId="5E5E0292" w14:textId="77777777" w:rsidR="00232915" w:rsidRDefault="00232915"/>
    <w:p w14:paraId="1F15C65B" w14:textId="77777777" w:rsidR="00232915" w:rsidRDefault="00232915"/>
    <w:p w14:paraId="14E1E93C" w14:textId="77777777" w:rsidR="00232915" w:rsidRDefault="00232915"/>
    <w:p w14:paraId="2F1F530D" w14:textId="77777777" w:rsidR="00232915" w:rsidRDefault="00232915"/>
    <w:p w14:paraId="5D023140" w14:textId="77777777" w:rsidR="00C50B05" w:rsidRDefault="00C50B05"/>
    <w:p w14:paraId="7A5BB01A" w14:textId="77777777" w:rsidR="00C50B05" w:rsidRDefault="00C50B05"/>
    <w:p w14:paraId="2E4231A4" w14:textId="77777777" w:rsidR="00232915" w:rsidRDefault="00232915"/>
    <w:p w14:paraId="4434361D" w14:textId="77777777" w:rsidR="00232915" w:rsidRDefault="00232915"/>
    <w:p w14:paraId="431E4593" w14:textId="77777777" w:rsidR="0013601C" w:rsidRDefault="0013601C" w:rsidP="00232915">
      <w:pPr>
        <w:jc w:val="center"/>
        <w:rPr>
          <w:b/>
          <w:bCs/>
        </w:rPr>
      </w:pPr>
    </w:p>
    <w:p w14:paraId="688C120C" w14:textId="544C090E" w:rsidR="00232915" w:rsidRPr="00232915" w:rsidRDefault="00E135B8" w:rsidP="00232915">
      <w:pPr>
        <w:jc w:val="center"/>
        <w:rPr>
          <w:b/>
          <w:bCs/>
        </w:rPr>
      </w:pPr>
      <w:r>
        <w:rPr>
          <w:b/>
          <w:bCs/>
        </w:rPr>
        <w:t>O</w:t>
      </w:r>
      <w:r w:rsidR="00232915" w:rsidRPr="00232915">
        <w:rPr>
          <w:b/>
          <w:bCs/>
        </w:rPr>
        <w:t>BRAZLOŽENJE</w:t>
      </w:r>
    </w:p>
    <w:p w14:paraId="0A1AFD05" w14:textId="77777777" w:rsidR="00232915" w:rsidRDefault="00232915"/>
    <w:p w14:paraId="2451D794" w14:textId="6DC898CE" w:rsidR="00735D00" w:rsidRDefault="00735D00" w:rsidP="00BC1540">
      <w:pPr>
        <w:pStyle w:val="normal-000005"/>
        <w:jc w:val="both"/>
      </w:pPr>
      <w:r>
        <w:t xml:space="preserve">Temeljem članka 66. Zakona o gospodarenju otpadom ("Narodne novine", broj 84/21 i 142/23), dalje u tekstu: Zakon, Gradsko vijeće Grada </w:t>
      </w:r>
      <w:r w:rsidR="00BC1540">
        <w:t xml:space="preserve">Drniša </w:t>
      </w:r>
      <w:r>
        <w:t xml:space="preserve">donijelo je Odluku o načinu pružanja javne usluge </w:t>
      </w:r>
      <w:r w:rsidR="00BC1540">
        <w:t xml:space="preserve">prikupljanja miješanog komunalnog otpada , biorazgradivog komunalnog otpada  te odvojenog prikupljanja  određenih kategorija otpada  na području </w:t>
      </w:r>
      <w:r w:rsidR="009D2C43">
        <w:t>G</w:t>
      </w:r>
      <w:r w:rsidR="00BC1540">
        <w:t xml:space="preserve">rada Drniša </w:t>
      </w:r>
      <w:r>
        <w:t xml:space="preserve"> („Službeni glasnik Grada </w:t>
      </w:r>
      <w:r w:rsidR="00BC1540">
        <w:t xml:space="preserve">Drniša“, </w:t>
      </w:r>
      <w:r>
        <w:t>br</w:t>
      </w:r>
      <w:r w:rsidR="00BC1540">
        <w:t>oj:</w:t>
      </w:r>
      <w:r>
        <w:t xml:space="preserve"> </w:t>
      </w:r>
      <w:r w:rsidR="00BC1540">
        <w:t>4/22, 3/23 i 5/24</w:t>
      </w:r>
      <w:r>
        <w:t>)</w:t>
      </w:r>
      <w:r w:rsidR="00BC1540">
        <w:t>.</w:t>
      </w:r>
    </w:p>
    <w:p w14:paraId="72C80B39" w14:textId="4C69ACC2" w:rsidR="00735D00" w:rsidRDefault="00735D00" w:rsidP="00BC1540">
      <w:pPr>
        <w:pStyle w:val="normal-000001"/>
        <w:jc w:val="both"/>
      </w:pPr>
      <w:r>
        <w:t xml:space="preserve">Ovim Prijedlogom </w:t>
      </w:r>
      <w:r w:rsidR="00BC1540">
        <w:t>III</w:t>
      </w:r>
      <w:r>
        <w:t xml:space="preserve"> izmjenama </w:t>
      </w:r>
      <w:r w:rsidR="00BC1540">
        <w:t xml:space="preserve"> i dopuna o</w:t>
      </w:r>
      <w:r>
        <w:t xml:space="preserve">dluke o </w:t>
      </w:r>
      <w:r w:rsidR="00BC1540">
        <w:t xml:space="preserve">načinu pružanja javne usluge prikupljanja miješanog komunalnog otpada , biorazgradivog komunalnog otpada  te odvojenog prikupljanja  određenih kategorija otpada  na području Grada Drniša </w:t>
      </w:r>
      <w:r>
        <w:t xml:space="preserve">predlaže se izmjena cijene obvezne minimalne javne usluge </w:t>
      </w:r>
      <w:r w:rsidR="00BC1540">
        <w:t xml:space="preserve">(OMJU ) </w:t>
      </w:r>
      <w:r>
        <w:t>za korisnike kategorije</w:t>
      </w:r>
      <w:r w:rsidR="00BC1540">
        <w:t xml:space="preserve"> „</w:t>
      </w:r>
      <w:r>
        <w:t xml:space="preserve"> kućanstvo </w:t>
      </w:r>
      <w:r w:rsidR="00BC1540">
        <w:t>„ , prijedlog izmjena kriterija  za umanjenje cijene javne usluge  kategorija i izmjena ugovornih kazni</w:t>
      </w:r>
      <w:r w:rsidR="00784FD2">
        <w:t>.</w:t>
      </w:r>
      <w:r w:rsidR="00BC1540">
        <w:t xml:space="preserve"> </w:t>
      </w:r>
    </w:p>
    <w:p w14:paraId="7F638E54" w14:textId="1E06E687" w:rsidR="00735D00" w:rsidRDefault="00735D00" w:rsidP="00784FD2">
      <w:pPr>
        <w:pStyle w:val="normal-000001"/>
        <w:jc w:val="both"/>
      </w:pPr>
      <w:r>
        <w:t xml:space="preserve">Povećanje cijene obvezne minimalne javne usluge potrebno je radi povećanja troškova poslovanja davatelja javne usluge </w:t>
      </w:r>
      <w:r w:rsidR="00784FD2">
        <w:t xml:space="preserve">GRADSKA ČISTOĆA  DRNIŠ </w:t>
      </w:r>
      <w:r>
        <w:t>d.o.o. što se posebno odnosi na troškove goriva i energenata, troškove komunalnih vozila i opreme te režijskih troškova.</w:t>
      </w:r>
    </w:p>
    <w:p w14:paraId="33E4012F" w14:textId="77777777" w:rsidR="00735D00" w:rsidRDefault="00735D00" w:rsidP="00735D00">
      <w:pPr>
        <w:pStyle w:val="normal-000001"/>
      </w:pPr>
      <w:r>
        <w:t>Temeljem članka 75. Zakona cijena javne usluge plaća se radi pokrića troškova pružanja javne usluge. Strukturu cijene javne usluge čini cijena za količinu predanog miješanog komunalnog otpada  i cijena obvezne minimalne javne usluge.</w:t>
      </w:r>
    </w:p>
    <w:p w14:paraId="4D0E24C4" w14:textId="77777777" w:rsidR="00735D00" w:rsidRDefault="00735D00" w:rsidP="00735D00">
      <w:pPr>
        <w:pStyle w:val="normal-000001"/>
      </w:pPr>
      <w:r>
        <w:t>Sukladno članku 76. Zakona obvezna minimalna javna usluga je iznos koji se osigurava radi ekonomski održivog poslovanja te sigurnosti, redovitosti i kvalitete pružanja javne usluge, kako bi sustav sakupljanja komunalnog otpada mogao ispuniti svoju svrhu.</w:t>
      </w:r>
    </w:p>
    <w:p w14:paraId="465E946C" w14:textId="1FE5F746" w:rsidR="009D2C43" w:rsidRDefault="009D2C43" w:rsidP="009D2C43">
      <w:pPr>
        <w:pStyle w:val="Standard"/>
        <w:jc w:val="both"/>
        <w:rPr>
          <w:bCs/>
        </w:rPr>
      </w:pPr>
      <w:r>
        <w:rPr>
          <w:bCs/>
        </w:rPr>
        <w:t xml:space="preserve">GRADSKA ČISTOĆA DRNIŠ d.o.o  u ovom trenutku broji  3446 aktivnih korisnika  kućanstvo te 212 korisnika koji nije kućanstvo Prema postotku sudjelovanja  u trošku OMJCU ukupnog broja svih  korisnika (3658) postotno se 94,20% odnosi na korisnika „ kućanstvo“, a 5,80% su korisnici koji „nisu kućanstvo“ . Raspodjelom troška javne  usluge koji iznosi 563.185,68 </w:t>
      </w:r>
      <w:proofErr w:type="spellStart"/>
      <w:r>
        <w:rPr>
          <w:bCs/>
        </w:rPr>
        <w:t>eur</w:t>
      </w:r>
      <w:proofErr w:type="spellEnd"/>
      <w:r>
        <w:rPr>
          <w:bCs/>
        </w:rPr>
        <w:t xml:space="preserve"> dobijemo trošak javne usluge  od 12,83</w:t>
      </w:r>
      <w:r w:rsidR="00E135B8">
        <w:rPr>
          <w:bCs/>
        </w:rPr>
        <w:t xml:space="preserve"> </w:t>
      </w:r>
      <w:proofErr w:type="spellStart"/>
      <w:r w:rsidR="00E135B8">
        <w:rPr>
          <w:bCs/>
        </w:rPr>
        <w:t>eur</w:t>
      </w:r>
      <w:proofErr w:type="spellEnd"/>
      <w:r>
        <w:rPr>
          <w:bCs/>
        </w:rPr>
        <w:t xml:space="preserve"> po korisniku </w:t>
      </w:r>
      <w:r w:rsidR="00E135B8">
        <w:rPr>
          <w:bCs/>
        </w:rPr>
        <w:t xml:space="preserve"> mjesečno.</w:t>
      </w:r>
    </w:p>
    <w:p w14:paraId="1E44F042" w14:textId="11B08C2A" w:rsidR="00784FD2" w:rsidRDefault="009D2C43" w:rsidP="009D2C43">
      <w:pPr>
        <w:pStyle w:val="Standard"/>
        <w:jc w:val="both"/>
      </w:pPr>
      <w:r>
        <w:rPr>
          <w:bCs/>
        </w:rPr>
        <w:t xml:space="preserve">Raspodjelom troška na fiksni  i varijabilni prema omjeru 55 : 45 dolazimo do COMJU od 7,07 </w:t>
      </w:r>
      <w:proofErr w:type="spellStart"/>
      <w:r>
        <w:rPr>
          <w:bCs/>
        </w:rPr>
        <w:t>eur</w:t>
      </w:r>
      <w:proofErr w:type="spellEnd"/>
      <w:r>
        <w:rPr>
          <w:bCs/>
        </w:rPr>
        <w:t xml:space="preserve"> bez </w:t>
      </w:r>
      <w:proofErr w:type="spellStart"/>
      <w:r>
        <w:rPr>
          <w:bCs/>
        </w:rPr>
        <w:t>pdv</w:t>
      </w:r>
      <w:proofErr w:type="spellEnd"/>
      <w:r>
        <w:rPr>
          <w:bCs/>
        </w:rPr>
        <w:t>.</w:t>
      </w:r>
    </w:p>
    <w:p w14:paraId="32A551FD" w14:textId="3F5943B1" w:rsidR="00735D00" w:rsidRDefault="00735D00" w:rsidP="00735D00">
      <w:pPr>
        <w:pStyle w:val="normal-000001"/>
      </w:pPr>
      <w:r>
        <w:t xml:space="preserve">Slijedom navedenog predlaže se Gradskom vijeću </w:t>
      </w:r>
      <w:r w:rsidR="009D2C43">
        <w:t xml:space="preserve"> Grada Drniša </w:t>
      </w:r>
      <w:r>
        <w:t>donošenje</w:t>
      </w:r>
      <w:r w:rsidR="009D2C43">
        <w:t xml:space="preserve">  ove III izmjene i dopune </w:t>
      </w:r>
      <w:r>
        <w:t xml:space="preserve"> </w:t>
      </w:r>
      <w:r w:rsidR="009D2C43">
        <w:t>o</w:t>
      </w:r>
      <w:r>
        <w:t xml:space="preserve">dluke o izmjenama Odluke o </w:t>
      </w:r>
      <w:r w:rsidR="009D2C43">
        <w:t>načinu pružanja javne usluge prikupljanja miješanog komunalnog otpada , biorazgradivog komunalnog otpada  te odvojenog prikupljanja  određenih kategorija otpada  na području Grada Drniša.</w:t>
      </w:r>
    </w:p>
    <w:p w14:paraId="0B472823" w14:textId="77777777" w:rsidR="00735D00" w:rsidRDefault="00735D00" w:rsidP="00735D00">
      <w:pPr>
        <w:pStyle w:val="normal-000011"/>
      </w:pPr>
      <w:r>
        <w:rPr>
          <w:rStyle w:val="000000"/>
        </w:rPr>
        <w:t> </w:t>
      </w:r>
      <w:r>
        <w:t xml:space="preserve"> </w:t>
      </w:r>
    </w:p>
    <w:p w14:paraId="0F1A42FF" w14:textId="77777777" w:rsidR="00232915" w:rsidRDefault="00232915"/>
    <w:p w14:paraId="1D10E104" w14:textId="77777777" w:rsidR="00232915" w:rsidRDefault="00232915"/>
    <w:p w14:paraId="123A23A6" w14:textId="77777777" w:rsidR="00232915" w:rsidRDefault="00232915"/>
    <w:sectPr w:rsidR="002329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06127"/>
    <w:multiLevelType w:val="hybridMultilevel"/>
    <w:tmpl w:val="F1247B30"/>
    <w:lvl w:ilvl="0" w:tplc="C7EEA0EC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CE2477D"/>
    <w:multiLevelType w:val="hybridMultilevel"/>
    <w:tmpl w:val="05E0B7DA"/>
    <w:lvl w:ilvl="0" w:tplc="AA506F02">
      <w:start w:val="1"/>
      <w:numFmt w:val="lowerLetter"/>
      <w:lvlText w:val="(%1)"/>
      <w:lvlJc w:val="left"/>
      <w:pPr>
        <w:ind w:left="7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0010FF4"/>
    <w:multiLevelType w:val="hybridMultilevel"/>
    <w:tmpl w:val="876CD77C"/>
    <w:lvl w:ilvl="0" w:tplc="E6E220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80BB2"/>
    <w:multiLevelType w:val="hybridMultilevel"/>
    <w:tmpl w:val="53C05486"/>
    <w:lvl w:ilvl="0" w:tplc="7DCA32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13B5A"/>
    <w:multiLevelType w:val="hybridMultilevel"/>
    <w:tmpl w:val="0E5C3D2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0E5024"/>
    <w:multiLevelType w:val="hybridMultilevel"/>
    <w:tmpl w:val="C3F888A4"/>
    <w:lvl w:ilvl="0" w:tplc="7FAED9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6FB"/>
    <w:rsid w:val="000167A8"/>
    <w:rsid w:val="000446FB"/>
    <w:rsid w:val="000E62BC"/>
    <w:rsid w:val="0013601C"/>
    <w:rsid w:val="0016461D"/>
    <w:rsid w:val="001E259E"/>
    <w:rsid w:val="001F684D"/>
    <w:rsid w:val="00232915"/>
    <w:rsid w:val="00232EE7"/>
    <w:rsid w:val="00241A6B"/>
    <w:rsid w:val="00305BD1"/>
    <w:rsid w:val="00375250"/>
    <w:rsid w:val="00403382"/>
    <w:rsid w:val="004229FC"/>
    <w:rsid w:val="00457C07"/>
    <w:rsid w:val="00535489"/>
    <w:rsid w:val="006E21BD"/>
    <w:rsid w:val="00733C33"/>
    <w:rsid w:val="00735C5D"/>
    <w:rsid w:val="00735D00"/>
    <w:rsid w:val="00772D0A"/>
    <w:rsid w:val="0078232E"/>
    <w:rsid w:val="00784FD2"/>
    <w:rsid w:val="007D5280"/>
    <w:rsid w:val="0082454F"/>
    <w:rsid w:val="00826640"/>
    <w:rsid w:val="00836C5C"/>
    <w:rsid w:val="008C29BA"/>
    <w:rsid w:val="008F6081"/>
    <w:rsid w:val="009C7E42"/>
    <w:rsid w:val="009D2C43"/>
    <w:rsid w:val="00A10B89"/>
    <w:rsid w:val="00AA4664"/>
    <w:rsid w:val="00B35B31"/>
    <w:rsid w:val="00BB4C92"/>
    <w:rsid w:val="00BC1540"/>
    <w:rsid w:val="00BE5A37"/>
    <w:rsid w:val="00C50B05"/>
    <w:rsid w:val="00C6550C"/>
    <w:rsid w:val="00CD23BA"/>
    <w:rsid w:val="00D46CAF"/>
    <w:rsid w:val="00D8692E"/>
    <w:rsid w:val="00DC2A63"/>
    <w:rsid w:val="00DF6390"/>
    <w:rsid w:val="00E135B8"/>
    <w:rsid w:val="00E15568"/>
    <w:rsid w:val="00F3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8D661"/>
  <w15:chartTrackingRefBased/>
  <w15:docId w15:val="{937C5639-66DD-43B6-8324-9B5EBBB6F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0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rsid w:val="000446F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  <w:style w:type="table" w:styleId="Reetkatablice">
    <w:name w:val="Table Grid"/>
    <w:basedOn w:val="Obinatablica"/>
    <w:uiPriority w:val="59"/>
    <w:rsid w:val="008F608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F6390"/>
    <w:pPr>
      <w:ind w:left="720"/>
      <w:contextualSpacing/>
    </w:pPr>
    <w:rPr>
      <w:szCs w:val="21"/>
    </w:rPr>
  </w:style>
  <w:style w:type="paragraph" w:customStyle="1" w:styleId="normal-000005">
    <w:name w:val="normal-000005"/>
    <w:basedOn w:val="Normal"/>
    <w:rsid w:val="00735D0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Theme="minorEastAsia" w:cs="Times New Roman"/>
      <w:kern w:val="0"/>
      <w:lang w:eastAsia="hr-HR" w:bidi="ar-SA"/>
      <w14:ligatures w14:val="standardContextual"/>
    </w:rPr>
  </w:style>
  <w:style w:type="paragraph" w:customStyle="1" w:styleId="normal-000001">
    <w:name w:val="normal-000001"/>
    <w:basedOn w:val="Normal"/>
    <w:rsid w:val="00735D0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Theme="minorEastAsia" w:cs="Times New Roman"/>
      <w:kern w:val="0"/>
      <w:lang w:eastAsia="hr-HR" w:bidi="ar-SA"/>
      <w14:ligatures w14:val="standardContextual"/>
    </w:rPr>
  </w:style>
  <w:style w:type="character" w:customStyle="1" w:styleId="000000">
    <w:name w:val="000000"/>
    <w:basedOn w:val="Zadanifontodlomka"/>
    <w:rsid w:val="00735D00"/>
  </w:style>
  <w:style w:type="paragraph" w:customStyle="1" w:styleId="normal-000011">
    <w:name w:val="normal-000011"/>
    <w:basedOn w:val="Normal"/>
    <w:rsid w:val="00735D0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Theme="minorEastAsia" w:cs="Times New Roman"/>
      <w:kern w:val="0"/>
      <w:lang w:eastAsia="hr-HR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Marinko Šindilj</dc:creator>
  <cp:keywords/>
  <dc:description/>
  <cp:lastModifiedBy>Marija Lovrić</cp:lastModifiedBy>
  <cp:revision>4</cp:revision>
  <cp:lastPrinted>2025-11-27T11:26:00Z</cp:lastPrinted>
  <dcterms:created xsi:type="dcterms:W3CDTF">2026-02-06T08:01:00Z</dcterms:created>
  <dcterms:modified xsi:type="dcterms:W3CDTF">2026-02-06T08:06:00Z</dcterms:modified>
</cp:coreProperties>
</file>